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32F8E008" w:rsidR="004E0539" w:rsidRPr="007E75F6" w:rsidRDefault="00634F0C" w:rsidP="004E0539">
                            <w:pPr>
                              <w:jc w:val="right"/>
                              <w:rPr>
                                <w:sz w:val="72"/>
                                <w:szCs w:val="72"/>
                              </w:rPr>
                            </w:pPr>
                            <w:r>
                              <w:rPr>
                                <w:sz w:val="72"/>
                                <w:szCs w:val="72"/>
                              </w:rPr>
                              <w:t>BAD DEBT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32F8E008" w:rsidR="004E0539" w:rsidRPr="007E75F6" w:rsidRDefault="00634F0C" w:rsidP="004E0539">
                      <w:pPr>
                        <w:jc w:val="right"/>
                        <w:rPr>
                          <w:sz w:val="72"/>
                          <w:szCs w:val="72"/>
                        </w:rPr>
                      </w:pPr>
                      <w:r>
                        <w:rPr>
                          <w:sz w:val="72"/>
                          <w:szCs w:val="72"/>
                        </w:rPr>
                        <w:t>BAD DEBT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72C6633E" w14:textId="77777777" w:rsidR="00634F0C" w:rsidRPr="005C3C7D" w:rsidRDefault="00634F0C" w:rsidP="00634F0C">
      <w:pPr>
        <w:ind w:left="-142" w:right="-755"/>
        <w:rPr>
          <w:b/>
          <w:bCs/>
          <w:color w:val="C00000"/>
          <w:sz w:val="28"/>
          <w:szCs w:val="28"/>
        </w:rPr>
      </w:pPr>
      <w:r>
        <w:rPr>
          <w:b/>
          <w:bCs/>
          <w:i/>
          <w:iCs/>
        </w:rPr>
        <w:lastRenderedPageBreak/>
        <w:t xml:space="preserve">1. Aims </w:t>
      </w:r>
    </w:p>
    <w:p w14:paraId="3FDA2494" w14:textId="77777777" w:rsidR="00634F0C" w:rsidRDefault="00634F0C" w:rsidP="00634F0C">
      <w:pPr>
        <w:spacing w:line="360" w:lineRule="auto"/>
      </w:pPr>
      <w:r>
        <w:t xml:space="preserve">Wherever possible, income due will be collected before or at the time the relevant sale or service is provided. Where this is not possible, an invoice will be raised for immediate payment. </w:t>
      </w:r>
    </w:p>
    <w:p w14:paraId="2EBA20B3" w14:textId="77777777" w:rsidR="00634F0C" w:rsidRDefault="00634F0C" w:rsidP="00634F0C">
      <w:pPr>
        <w:spacing w:line="360" w:lineRule="auto"/>
      </w:pPr>
    </w:p>
    <w:p w14:paraId="35855230" w14:textId="77777777" w:rsidR="00634F0C" w:rsidRDefault="00634F0C" w:rsidP="00634F0C">
      <w:pPr>
        <w:spacing w:line="360" w:lineRule="auto"/>
      </w:pPr>
      <w:r>
        <w:rPr>
          <w:b/>
          <w:bCs/>
          <w:i/>
          <w:iCs/>
        </w:rPr>
        <w:t>2. Values, Principles and Standards</w:t>
      </w:r>
    </w:p>
    <w:p w14:paraId="56AEC923" w14:textId="77777777" w:rsidR="00634F0C" w:rsidRDefault="00634F0C" w:rsidP="00634F0C">
      <w:pPr>
        <w:spacing w:line="360" w:lineRule="auto"/>
      </w:pPr>
      <w:r>
        <w:t xml:space="preserve">The purpose of this policy is to clarify a procedure for the management of any bad debt that may arise. Therefore, this policy is underpinned by the following values, </w:t>
      </w:r>
      <w:proofErr w:type="gramStart"/>
      <w:r>
        <w:t>principles</w:t>
      </w:r>
      <w:proofErr w:type="gramEnd"/>
      <w:r>
        <w:t xml:space="preserve"> and standards: </w:t>
      </w:r>
    </w:p>
    <w:p w14:paraId="0A672B6B" w14:textId="77777777" w:rsidR="00634F0C" w:rsidRDefault="00634F0C" w:rsidP="00634F0C">
      <w:pPr>
        <w:numPr>
          <w:ilvl w:val="0"/>
          <w:numId w:val="33"/>
        </w:numPr>
        <w:suppressAutoHyphens/>
        <w:spacing w:after="0" w:line="360" w:lineRule="auto"/>
      </w:pPr>
      <w:r>
        <w:t xml:space="preserve">All debts will be </w:t>
      </w:r>
      <w:proofErr w:type="gramStart"/>
      <w:r>
        <w:t>recorded</w:t>
      </w:r>
      <w:proofErr w:type="gramEnd"/>
      <w:r>
        <w:t xml:space="preserve"> and non-payment will be followed up by issuing reminders as outlined below; </w:t>
      </w:r>
    </w:p>
    <w:p w14:paraId="32F96A55" w14:textId="77777777" w:rsidR="00634F0C" w:rsidRDefault="00634F0C" w:rsidP="00634F0C">
      <w:pPr>
        <w:numPr>
          <w:ilvl w:val="0"/>
          <w:numId w:val="33"/>
        </w:numPr>
        <w:suppressAutoHyphens/>
        <w:spacing w:after="0" w:line="360" w:lineRule="auto"/>
      </w:pPr>
      <w:r>
        <w:t xml:space="preserve">Where a service is being provided, this will </w:t>
      </w:r>
      <w:proofErr w:type="gramStart"/>
      <w:r>
        <w:t>cease</w:t>
      </w:r>
      <w:proofErr w:type="gramEnd"/>
      <w:r>
        <w:t xml:space="preserve"> and the debtor will be informed of this in writing; </w:t>
      </w:r>
    </w:p>
    <w:p w14:paraId="25711D24" w14:textId="77777777" w:rsidR="00634F0C" w:rsidRDefault="00634F0C" w:rsidP="00634F0C">
      <w:pPr>
        <w:numPr>
          <w:ilvl w:val="0"/>
          <w:numId w:val="33"/>
        </w:numPr>
        <w:suppressAutoHyphens/>
        <w:spacing w:after="0" w:line="360" w:lineRule="auto"/>
      </w:pPr>
      <w:r>
        <w:t xml:space="preserve">The service will not be reinstated until the debt is cleared and payment of future services is made in advance. </w:t>
      </w:r>
    </w:p>
    <w:p w14:paraId="7F77B4E2" w14:textId="77777777" w:rsidR="00634F0C" w:rsidRDefault="00634F0C" w:rsidP="00634F0C">
      <w:pPr>
        <w:spacing w:line="360" w:lineRule="auto"/>
        <w:ind w:left="720"/>
      </w:pPr>
    </w:p>
    <w:p w14:paraId="2E6334E5" w14:textId="77777777" w:rsidR="00634F0C" w:rsidRDefault="00634F0C" w:rsidP="00634F0C">
      <w:pPr>
        <w:spacing w:line="360" w:lineRule="auto"/>
      </w:pPr>
      <w:r>
        <w:rPr>
          <w:b/>
          <w:bCs/>
          <w:i/>
          <w:iCs/>
        </w:rPr>
        <w:t>3. Collecting Debts</w:t>
      </w:r>
    </w:p>
    <w:p w14:paraId="2EF0F329" w14:textId="77777777" w:rsidR="00634F0C" w:rsidRDefault="00634F0C" w:rsidP="00634F0C">
      <w:pPr>
        <w:spacing w:line="360" w:lineRule="auto"/>
      </w:pPr>
      <w:r>
        <w:t>The following timings are intended for guidance purposes only.</w:t>
      </w:r>
    </w:p>
    <w:p w14:paraId="6CAD27AF" w14:textId="77777777" w:rsidR="00634F0C" w:rsidRDefault="00634F0C" w:rsidP="00634F0C">
      <w:pPr>
        <w:numPr>
          <w:ilvl w:val="0"/>
          <w:numId w:val="34"/>
        </w:numPr>
        <w:suppressAutoHyphens/>
        <w:spacing w:after="0" w:line="360" w:lineRule="auto"/>
      </w:pPr>
      <w:r>
        <w:t xml:space="preserve">A written reminder will be sent after 2 calendar months from date of invoice. </w:t>
      </w:r>
    </w:p>
    <w:p w14:paraId="49D862D4" w14:textId="77777777" w:rsidR="00634F0C" w:rsidRDefault="00634F0C" w:rsidP="00634F0C">
      <w:pPr>
        <w:numPr>
          <w:ilvl w:val="0"/>
          <w:numId w:val="34"/>
        </w:numPr>
        <w:suppressAutoHyphens/>
        <w:spacing w:after="0" w:line="360" w:lineRule="auto"/>
      </w:pPr>
      <w:r>
        <w:t xml:space="preserve">After another calendar month, a further reminder will be issued with an appropriate letter requesting payment and enquiring if there is any reason why the debt has not been settled. </w:t>
      </w:r>
    </w:p>
    <w:p w14:paraId="0D543B68" w14:textId="77777777" w:rsidR="00634F0C" w:rsidRDefault="00634F0C" w:rsidP="00634F0C">
      <w:pPr>
        <w:numPr>
          <w:ilvl w:val="0"/>
          <w:numId w:val="34"/>
        </w:numPr>
        <w:suppressAutoHyphens/>
        <w:spacing w:after="0" w:line="360" w:lineRule="auto"/>
      </w:pPr>
      <w:r>
        <w:t xml:space="preserve">If after 3 calendar months the debt </w:t>
      </w:r>
      <w:proofErr w:type="gramStart"/>
      <w:r>
        <w:t>still remains</w:t>
      </w:r>
      <w:proofErr w:type="gramEnd"/>
      <w:r>
        <w:t xml:space="preserve"> outstanding, the matter will be referred to the Headteacher who will construct an appropriate letter considering all the information available. </w:t>
      </w:r>
    </w:p>
    <w:p w14:paraId="7377B6D5" w14:textId="77777777" w:rsidR="00634F0C" w:rsidRDefault="00634F0C" w:rsidP="00634F0C">
      <w:pPr>
        <w:spacing w:line="360" w:lineRule="auto"/>
        <w:ind w:left="720"/>
      </w:pPr>
    </w:p>
    <w:p w14:paraId="52ADF01B" w14:textId="77777777" w:rsidR="00634F0C" w:rsidRDefault="00634F0C" w:rsidP="00634F0C">
      <w:pPr>
        <w:spacing w:line="360" w:lineRule="auto"/>
      </w:pPr>
      <w:r>
        <w:rPr>
          <w:b/>
          <w:bCs/>
          <w:i/>
          <w:iCs/>
        </w:rPr>
        <w:t>4. Writing Off Debts</w:t>
      </w:r>
    </w:p>
    <w:p w14:paraId="75E116D8" w14:textId="77777777" w:rsidR="00634F0C" w:rsidRDefault="00634F0C" w:rsidP="00634F0C">
      <w:pPr>
        <w:spacing w:line="360" w:lineRule="auto"/>
      </w:pPr>
      <w:r>
        <w:t xml:space="preserve">If, after every effort has been made to collect the debt but it </w:t>
      </w:r>
      <w:proofErr w:type="gramStart"/>
      <w:r>
        <w:t>still remains</w:t>
      </w:r>
      <w:proofErr w:type="gramEnd"/>
      <w:r>
        <w:t xml:space="preserve"> outstanding, it may be written off in accordance with the following procedure.</w:t>
      </w:r>
    </w:p>
    <w:p w14:paraId="573650E8" w14:textId="77777777" w:rsidR="00634F0C" w:rsidRDefault="00634F0C" w:rsidP="00634F0C">
      <w:pPr>
        <w:spacing w:line="360" w:lineRule="auto"/>
      </w:pPr>
    </w:p>
    <w:p w14:paraId="59CAB89C" w14:textId="77777777" w:rsidR="00634F0C" w:rsidRDefault="00634F0C" w:rsidP="00634F0C">
      <w:pPr>
        <w:spacing w:line="360" w:lineRule="auto"/>
      </w:pPr>
      <w:r>
        <w:rPr>
          <w:b/>
          <w:bCs/>
          <w:i/>
          <w:iCs/>
        </w:rPr>
        <w:t>5. Responsibilities and Accountabilities</w:t>
      </w:r>
    </w:p>
    <w:p w14:paraId="51191AD4" w14:textId="77777777" w:rsidR="00634F0C" w:rsidRDefault="00634F0C" w:rsidP="00634F0C">
      <w:pPr>
        <w:spacing w:line="360" w:lineRule="auto"/>
      </w:pPr>
      <w:r>
        <w:t xml:space="preserve">The Governors are responsible for ensuring that this policy is in place and to monitor its effectiveness. </w:t>
      </w:r>
    </w:p>
    <w:p w14:paraId="4B270EE8" w14:textId="77777777" w:rsidR="00634F0C" w:rsidRDefault="00634F0C" w:rsidP="00634F0C">
      <w:pPr>
        <w:spacing w:line="360" w:lineRule="auto"/>
      </w:pPr>
      <w:r>
        <w:t xml:space="preserve">Governors will be responsible for approving the write off of bad debts exceeding </w:t>
      </w:r>
      <w:proofErr w:type="gramStart"/>
      <w:r>
        <w:t>£1,000</w:t>
      </w:r>
      <w:proofErr w:type="gramEnd"/>
    </w:p>
    <w:p w14:paraId="3473B698" w14:textId="5D22C9C3" w:rsidR="00634F0C" w:rsidRDefault="00634F0C" w:rsidP="00634F0C">
      <w:pPr>
        <w:spacing w:line="360" w:lineRule="auto"/>
      </w:pPr>
      <w:r>
        <w:t xml:space="preserve">The Headteacher is responsible for approving the write </w:t>
      </w:r>
      <w:proofErr w:type="gramStart"/>
      <w:r>
        <w:t>off of</w:t>
      </w:r>
      <w:proofErr w:type="gramEnd"/>
      <w:r>
        <w:t xml:space="preserve"> bad debts up to the value of £1000 and will report such approvals to the Governors’ </w:t>
      </w:r>
      <w:r>
        <w:t>Managing the Organisation Committee</w:t>
      </w:r>
      <w:r>
        <w:t xml:space="preserve">. </w:t>
      </w:r>
    </w:p>
    <w:p w14:paraId="5630B6AA" w14:textId="77777777" w:rsidR="00634F0C" w:rsidRDefault="00634F0C" w:rsidP="00634F0C">
      <w:pPr>
        <w:spacing w:line="360" w:lineRule="auto"/>
      </w:pPr>
    </w:p>
    <w:p w14:paraId="25DC829C" w14:textId="77777777" w:rsidR="00634F0C" w:rsidRPr="005C3C7D" w:rsidRDefault="00634F0C" w:rsidP="00634F0C">
      <w:pPr>
        <w:spacing w:line="360" w:lineRule="auto"/>
        <w:rPr>
          <w:b/>
        </w:rPr>
      </w:pPr>
      <w:r w:rsidRPr="005C3C7D">
        <w:rPr>
          <w:b/>
        </w:rPr>
        <w:lastRenderedPageBreak/>
        <w:t>6. Monitoring and Review</w:t>
      </w:r>
    </w:p>
    <w:p w14:paraId="178B4EE6" w14:textId="1E3BEBCA" w:rsidR="00634F0C" w:rsidRDefault="00634F0C" w:rsidP="00634F0C">
      <w:pPr>
        <w:numPr>
          <w:ilvl w:val="0"/>
          <w:numId w:val="35"/>
        </w:numPr>
        <w:suppressAutoHyphens/>
        <w:spacing w:after="0" w:line="360" w:lineRule="auto"/>
      </w:pPr>
      <w:r>
        <w:t xml:space="preserve">The </w:t>
      </w:r>
      <w:r>
        <w:t>MTO</w:t>
      </w:r>
      <w:r>
        <w:t xml:space="preserve"> Committee will be responsible for monitoring the effectiveness of this policy. </w:t>
      </w:r>
    </w:p>
    <w:p w14:paraId="565E982F" w14:textId="414E48A2" w:rsidR="00634F0C" w:rsidRDefault="00634F0C" w:rsidP="00634F0C">
      <w:pPr>
        <w:numPr>
          <w:ilvl w:val="0"/>
          <w:numId w:val="35"/>
        </w:numPr>
        <w:suppressAutoHyphens/>
        <w:spacing w:after="0" w:line="360" w:lineRule="auto"/>
      </w:pPr>
      <w:r>
        <w:t xml:space="preserve">The </w:t>
      </w:r>
      <w:r>
        <w:t>MTO</w:t>
      </w:r>
      <w:r>
        <w:t xml:space="preserve"> Committee will be responsible for reviewing this policy on an annual </w:t>
      </w:r>
      <w:proofErr w:type="gramStart"/>
      <w:r>
        <w:t>basis;</w:t>
      </w:r>
      <w:proofErr w:type="gramEnd"/>
      <w:r>
        <w:t xml:space="preserve"> taking into account changes in legislation.</w:t>
      </w:r>
    </w:p>
    <w:p w14:paraId="0601199F" w14:textId="77777777" w:rsidR="00634F0C" w:rsidRDefault="00634F0C" w:rsidP="00634F0C">
      <w:pPr>
        <w:spacing w:line="360" w:lineRule="auto"/>
      </w:pPr>
    </w:p>
    <w:p w14:paraId="7340945E" w14:textId="77777777" w:rsidR="00634F0C" w:rsidRDefault="00634F0C" w:rsidP="00634F0C">
      <w:pPr>
        <w:spacing w:line="360" w:lineRule="auto"/>
        <w:rPr>
          <w:rFonts w:cstheme="minorHAnsi"/>
          <w:b/>
          <w:sz w:val="40"/>
          <w:szCs w:val="40"/>
        </w:rPr>
      </w:pPr>
      <w:r>
        <w:t>Chair of Governors………………………………………...</w:t>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B62F4B">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9B9C" w14:textId="77777777" w:rsidR="00B62F4B" w:rsidRDefault="00B62F4B" w:rsidP="00F95326">
      <w:pPr>
        <w:spacing w:after="0" w:line="240" w:lineRule="auto"/>
      </w:pPr>
      <w:r>
        <w:separator/>
      </w:r>
    </w:p>
  </w:endnote>
  <w:endnote w:type="continuationSeparator" w:id="0">
    <w:p w14:paraId="18BFB2A1" w14:textId="77777777" w:rsidR="00B62F4B" w:rsidRDefault="00B62F4B"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8715" w14:textId="77777777" w:rsidR="00B62F4B" w:rsidRDefault="00B62F4B" w:rsidP="00F95326">
      <w:pPr>
        <w:spacing w:after="0" w:line="240" w:lineRule="auto"/>
      </w:pPr>
      <w:r>
        <w:separator/>
      </w:r>
    </w:p>
  </w:footnote>
  <w:footnote w:type="continuationSeparator" w:id="0">
    <w:p w14:paraId="200DBADA" w14:textId="77777777" w:rsidR="00B62F4B" w:rsidRDefault="00B62F4B"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2" type="#_x0000_t75" style="width:209.1pt;height:332.45pt" o:bullet="t">
        <v:imagedata r:id="rId1" o:title="TK_LOGO_POINTER_RGB_bullet_blue"/>
      </v:shape>
    </w:pict>
  </w:numPicBullet>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8"/>
  </w:num>
  <w:num w:numId="2" w16cid:durableId="1664233490">
    <w:abstractNumId w:val="18"/>
  </w:num>
  <w:num w:numId="3" w16cid:durableId="875772099">
    <w:abstractNumId w:val="31"/>
  </w:num>
  <w:num w:numId="4" w16cid:durableId="1647665231">
    <w:abstractNumId w:val="15"/>
  </w:num>
  <w:num w:numId="5" w16cid:durableId="1814250570">
    <w:abstractNumId w:val="8"/>
  </w:num>
  <w:num w:numId="6" w16cid:durableId="1574394091">
    <w:abstractNumId w:val="12"/>
  </w:num>
  <w:num w:numId="7" w16cid:durableId="135606370">
    <w:abstractNumId w:val="24"/>
  </w:num>
  <w:num w:numId="8" w16cid:durableId="278488460">
    <w:abstractNumId w:val="6"/>
  </w:num>
  <w:num w:numId="9" w16cid:durableId="178812207">
    <w:abstractNumId w:val="14"/>
  </w:num>
  <w:num w:numId="10" w16cid:durableId="1646736178">
    <w:abstractNumId w:val="23"/>
  </w:num>
  <w:num w:numId="11" w16cid:durableId="1088431533">
    <w:abstractNumId w:val="27"/>
  </w:num>
  <w:num w:numId="12" w16cid:durableId="945116129">
    <w:abstractNumId w:val="16"/>
  </w:num>
  <w:num w:numId="13" w16cid:durableId="1551958533">
    <w:abstractNumId w:val="32"/>
  </w:num>
  <w:num w:numId="14" w16cid:durableId="1456295975">
    <w:abstractNumId w:val="13"/>
  </w:num>
  <w:num w:numId="15" w16cid:durableId="1859662145">
    <w:abstractNumId w:val="19"/>
  </w:num>
  <w:num w:numId="16" w16cid:durableId="1500582080">
    <w:abstractNumId w:val="11"/>
  </w:num>
  <w:num w:numId="17" w16cid:durableId="703553381">
    <w:abstractNumId w:val="21"/>
  </w:num>
  <w:num w:numId="18" w16cid:durableId="1539664421">
    <w:abstractNumId w:val="10"/>
  </w:num>
  <w:num w:numId="19" w16cid:durableId="1981881732">
    <w:abstractNumId w:val="29"/>
  </w:num>
  <w:num w:numId="20" w16cid:durableId="1111052456">
    <w:abstractNumId w:val="22"/>
  </w:num>
  <w:num w:numId="21" w16cid:durableId="1126661030">
    <w:abstractNumId w:val="7"/>
  </w:num>
  <w:num w:numId="22" w16cid:durableId="597063807">
    <w:abstractNumId w:val="30"/>
  </w:num>
  <w:num w:numId="23" w16cid:durableId="1090203769">
    <w:abstractNumId w:val="20"/>
  </w:num>
  <w:num w:numId="24" w16cid:durableId="569775867">
    <w:abstractNumId w:val="33"/>
  </w:num>
  <w:num w:numId="25" w16cid:durableId="1638339999">
    <w:abstractNumId w:val="4"/>
  </w:num>
  <w:num w:numId="26" w16cid:durableId="806431055">
    <w:abstractNumId w:val="3"/>
  </w:num>
  <w:num w:numId="27" w16cid:durableId="1868908965">
    <w:abstractNumId w:val="17"/>
  </w:num>
  <w:num w:numId="28" w16cid:durableId="205527275">
    <w:abstractNumId w:val="25"/>
  </w:num>
  <w:num w:numId="29" w16cid:durableId="427964720">
    <w:abstractNumId w:val="26"/>
  </w:num>
  <w:num w:numId="30" w16cid:durableId="1663771230">
    <w:abstractNumId w:val="5"/>
  </w:num>
  <w:num w:numId="31" w16cid:durableId="1251305966">
    <w:abstractNumId w:val="34"/>
  </w:num>
  <w:num w:numId="32" w16cid:durableId="930089128">
    <w:abstractNumId w:val="9"/>
  </w:num>
  <w:num w:numId="33" w16cid:durableId="637683043">
    <w:abstractNumId w:val="0"/>
  </w:num>
  <w:num w:numId="34" w16cid:durableId="1134561585">
    <w:abstractNumId w:val="1"/>
  </w:num>
  <w:num w:numId="35" w16cid:durableId="750349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34F0C"/>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62F4B"/>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2167</Characters>
  <Application>Microsoft Office Word</Application>
  <DocSecurity>0</DocSecurity>
  <Lines>18</Lines>
  <Paragraphs>5</Paragraphs>
  <ScaleCrop>false</ScaleCrop>
  <Company>RM</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2024-04-06T21:55:00Z</dcterms:created>
  <dcterms:modified xsi:type="dcterms:W3CDTF">2024-04-06T21:55:00Z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